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附件3： </w:t>
      </w:r>
    </w:p>
    <w:p>
      <w:pPr>
        <w:widowControl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“全国珠心算教育教学实验区发展研讨会”回执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</w:t>
      </w: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27"/>
        <w:gridCol w:w="545"/>
        <w:gridCol w:w="545"/>
        <w:gridCol w:w="3235"/>
        <w:gridCol w:w="1429"/>
        <w:gridCol w:w="1481"/>
        <w:gridCol w:w="2457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 机</w:t>
            </w: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DRkNTA1MDBiODRhZjhlNzQzY2ZkNjhmNWM5MDMifQ=="/>
  </w:docVars>
  <w:rsids>
    <w:rsidRoot w:val="440E08DC"/>
    <w:rsid w:val="440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2022-08-02T09:47:00Z</dcterms:created>
  <dc:creator>时宝荣</dc:creator>
  <cp:lastModifiedBy>时宝荣</cp:lastModifiedBy>
  <dcterms:modified xsi:type="dcterms:W3CDTF">2022-08-02T09:49:56Z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98149C188A1F435586F6B088D37B8085</vt:lpwstr>
  </property>
</Properties>
</file>